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F" w:rsidRPr="00E35A63" w:rsidRDefault="00F21EB4">
      <w:pPr>
        <w:pStyle w:val="DocumentLabel"/>
        <w:rPr>
          <w:sz w:val="48"/>
          <w:szCs w:val="48"/>
        </w:rPr>
      </w:pPr>
      <w:bookmarkStart w:id="0" w:name="xgraphic"/>
      <w:r>
        <w:rPr>
          <w:sz w:val="48"/>
          <w:szCs w:val="48"/>
        </w:rPr>
        <w:pict>
          <v:group id="_x0000_s1037" style="position:absolute;left:0;text-align:left;margin-left:66.1pt;margin-top:324pt;width:146.4pt;height:146.4pt;z-index:-251658240;mso-position-horizontal-relative:page;mso-position-vertical-relative:page" coordorigin="722,6480" coordsize="2928,2928" o:allowincell="f">
            <v:oval id="_x0000_s1038" style="position:absolute;left:722;top:6480;width:2928;height:2928" fillcolor="#f2f2f2" stroked="f" strokeweight=".25pt"/>
            <v:rect id="_x0000_s1039" style="position:absolute;left:1695;top:6480;width:941;height:2928" stroked="f" strokeweight=".25pt"/>
            <w10:wrap anchorx="page" anchory="page"/>
            <w10:anchorlock/>
          </v:group>
        </w:pict>
      </w:r>
      <w:bookmarkEnd w:id="0"/>
      <w:r w:rsidR="00F86C19" w:rsidRPr="00E35A63">
        <w:rPr>
          <w:sz w:val="48"/>
          <w:szCs w:val="48"/>
        </w:rPr>
        <w:t>Memorandum</w:t>
      </w:r>
    </w:p>
    <w:p w:rsidR="00707D8F" w:rsidRPr="00E35A63" w:rsidRDefault="00F86C19">
      <w:pPr>
        <w:pStyle w:val="MessageHeaderFirst"/>
        <w:rPr>
          <w:rFonts w:ascii="Times New Roman" w:hAnsi="Times New Roman"/>
        </w:rPr>
      </w:pPr>
      <w:r w:rsidRPr="00E35A63">
        <w:rPr>
          <w:rStyle w:val="MessageHeaderLabel"/>
          <w:rFonts w:ascii="Times New Roman" w:hAnsi="Times New Roman"/>
          <w:spacing w:val="-20"/>
          <w:sz w:val="22"/>
        </w:rPr>
        <w:t>T</w:t>
      </w:r>
      <w:r w:rsidRPr="00E35A63">
        <w:rPr>
          <w:rStyle w:val="MessageHeaderLabel"/>
          <w:rFonts w:ascii="Times New Roman" w:hAnsi="Times New Roman"/>
          <w:sz w:val="22"/>
        </w:rPr>
        <w:t>o:</w:t>
      </w:r>
      <w:r w:rsidRPr="00E35A63">
        <w:rPr>
          <w:rFonts w:ascii="Times New Roman" w:hAnsi="Times New Roman"/>
        </w:rPr>
        <w:tab/>
      </w:r>
      <w:r w:rsidR="00496237" w:rsidRPr="00E35A63">
        <w:rPr>
          <w:rFonts w:ascii="Times New Roman" w:hAnsi="Times New Roman"/>
        </w:rPr>
        <w:t xml:space="preserve">Eva Sclippa, </w:t>
      </w:r>
      <w:r w:rsidR="00496237" w:rsidRPr="00E35A63">
        <w:rPr>
          <w:rFonts w:ascii="Times New Roman" w:hAnsi="Times New Roman"/>
          <w:color w:val="333333"/>
          <w:lang w:val="en"/>
        </w:rPr>
        <w:t>Art Librarian/Coordinator of Library Instruction</w:t>
      </w:r>
    </w:p>
    <w:p w:rsidR="00707D8F" w:rsidRPr="00E35A63" w:rsidRDefault="00F86C19">
      <w:pPr>
        <w:pStyle w:val="MessageHeader"/>
        <w:rPr>
          <w:rFonts w:ascii="Times New Roman" w:hAnsi="Times New Roman"/>
        </w:rPr>
      </w:pPr>
      <w:r w:rsidRPr="00E35A63">
        <w:rPr>
          <w:rStyle w:val="MessageHeaderLabel"/>
          <w:rFonts w:ascii="Times New Roman" w:hAnsi="Times New Roman"/>
          <w:sz w:val="22"/>
        </w:rPr>
        <w:t>From:</w:t>
      </w:r>
      <w:r w:rsidRPr="00E35A63">
        <w:rPr>
          <w:rFonts w:ascii="Times New Roman" w:hAnsi="Times New Roman"/>
        </w:rPr>
        <w:tab/>
      </w:r>
      <w:r w:rsidR="00496237" w:rsidRPr="00E35A63">
        <w:rPr>
          <w:rFonts w:ascii="Times New Roman" w:hAnsi="Times New Roman"/>
        </w:rPr>
        <w:t>Beverly Crowell, Public Services Librarian</w:t>
      </w:r>
    </w:p>
    <w:p w:rsidR="00707D8F" w:rsidRPr="00E35A63" w:rsidRDefault="00F86C19">
      <w:pPr>
        <w:pStyle w:val="MessageHeader"/>
        <w:rPr>
          <w:rFonts w:ascii="Times New Roman" w:hAnsi="Times New Roman"/>
        </w:rPr>
      </w:pPr>
      <w:r w:rsidRPr="00E35A63">
        <w:rPr>
          <w:rStyle w:val="MessageHeaderLabel"/>
          <w:rFonts w:ascii="Times New Roman" w:hAnsi="Times New Roman"/>
          <w:sz w:val="22"/>
        </w:rPr>
        <w:t>Date:</w:t>
      </w:r>
      <w:r w:rsidRPr="00E35A63">
        <w:rPr>
          <w:rFonts w:ascii="Times New Roman" w:hAnsi="Times New Roman"/>
        </w:rPr>
        <w:tab/>
      </w:r>
      <w:r w:rsidRPr="00E35A63">
        <w:rPr>
          <w:rFonts w:ascii="Times New Roman" w:hAnsi="Times New Roman"/>
        </w:rPr>
        <w:fldChar w:fldCharType="begin"/>
      </w:r>
      <w:r w:rsidRPr="00E35A63">
        <w:rPr>
          <w:rFonts w:ascii="Times New Roman" w:hAnsi="Times New Roman"/>
        </w:rPr>
        <w:instrText xml:space="preserve"> DATE \* MERGEFORMAT </w:instrText>
      </w:r>
      <w:r w:rsidRPr="00E35A63">
        <w:rPr>
          <w:rFonts w:ascii="Times New Roman" w:hAnsi="Times New Roman"/>
        </w:rPr>
        <w:fldChar w:fldCharType="separate"/>
      </w:r>
      <w:r w:rsidR="00F21EB4">
        <w:rPr>
          <w:rFonts w:ascii="Times New Roman" w:hAnsi="Times New Roman"/>
          <w:noProof/>
        </w:rPr>
        <w:t>9/13/2013</w:t>
      </w:r>
      <w:r w:rsidRPr="00E35A63">
        <w:rPr>
          <w:rFonts w:ascii="Times New Roman" w:hAnsi="Times New Roman"/>
        </w:rPr>
        <w:fldChar w:fldCharType="end"/>
      </w:r>
    </w:p>
    <w:p w:rsidR="00707D8F" w:rsidRPr="00E35A63" w:rsidRDefault="00F86C19">
      <w:pPr>
        <w:pStyle w:val="MessageHeaderLast"/>
        <w:rPr>
          <w:rFonts w:ascii="Times New Roman" w:hAnsi="Times New Roman"/>
        </w:rPr>
      </w:pPr>
      <w:r w:rsidRPr="00E35A63">
        <w:rPr>
          <w:rStyle w:val="MessageHeaderLabel"/>
          <w:rFonts w:ascii="Times New Roman" w:hAnsi="Times New Roman"/>
          <w:sz w:val="22"/>
        </w:rPr>
        <w:t>Re:</w:t>
      </w:r>
      <w:r w:rsidRPr="00E35A63">
        <w:rPr>
          <w:rFonts w:ascii="Times New Roman" w:hAnsi="Times New Roman"/>
        </w:rPr>
        <w:tab/>
      </w:r>
      <w:r w:rsidR="00496237" w:rsidRPr="00E35A63">
        <w:rPr>
          <w:rFonts w:ascii="Times New Roman" w:hAnsi="Times New Roman"/>
        </w:rPr>
        <w:t>Gifts to Scholes Library</w:t>
      </w:r>
      <w:r w:rsidR="00852FF7">
        <w:rPr>
          <w:rFonts w:ascii="Times New Roman" w:hAnsi="Times New Roman"/>
        </w:rPr>
        <w:t xml:space="preserve"> overview</w:t>
      </w:r>
      <w:r w:rsidR="00BC5763" w:rsidRPr="00E35A63">
        <w:rPr>
          <w:rFonts w:ascii="Times New Roman" w:hAnsi="Times New Roman"/>
        </w:rPr>
        <w:t>.</w:t>
      </w:r>
    </w:p>
    <w:p w:rsidR="00A43511" w:rsidRPr="00E35A63" w:rsidRDefault="00496237" w:rsidP="00496237">
      <w:pPr>
        <w:rPr>
          <w:sz w:val="20"/>
          <w:szCs w:val="20"/>
        </w:rPr>
      </w:pPr>
      <w:r w:rsidRPr="00E35A63">
        <w:rPr>
          <w:sz w:val="20"/>
          <w:szCs w:val="20"/>
        </w:rPr>
        <w:t>Gifts to the library are left at the circulation desk, given to librarians</w:t>
      </w:r>
      <w:r w:rsidR="00E35A63" w:rsidRPr="00E35A63">
        <w:rPr>
          <w:sz w:val="20"/>
          <w:szCs w:val="20"/>
        </w:rPr>
        <w:t xml:space="preserve">, </w:t>
      </w:r>
      <w:r w:rsidRPr="00E35A63">
        <w:rPr>
          <w:sz w:val="20"/>
          <w:szCs w:val="20"/>
        </w:rPr>
        <w:t xml:space="preserve">staff or the director.  </w:t>
      </w:r>
      <w:r w:rsidR="00FC3654" w:rsidRPr="00E35A63">
        <w:rPr>
          <w:sz w:val="20"/>
          <w:szCs w:val="20"/>
        </w:rPr>
        <w:t>When</w:t>
      </w:r>
      <w:r w:rsidRPr="00E35A63">
        <w:rPr>
          <w:sz w:val="20"/>
          <w:szCs w:val="20"/>
        </w:rPr>
        <w:t xml:space="preserve"> contacted about a large gift, discussion with the director before accepting </w:t>
      </w:r>
      <w:r w:rsidR="00A43511" w:rsidRPr="00E35A63">
        <w:rPr>
          <w:sz w:val="20"/>
          <w:szCs w:val="20"/>
        </w:rPr>
        <w:t>or declining is</w:t>
      </w:r>
      <w:r w:rsidRPr="00E35A63">
        <w:rPr>
          <w:sz w:val="20"/>
          <w:szCs w:val="20"/>
        </w:rPr>
        <w:t xml:space="preserve"> </w:t>
      </w:r>
      <w:r w:rsidR="00A43511" w:rsidRPr="00E35A63">
        <w:rPr>
          <w:sz w:val="20"/>
          <w:szCs w:val="20"/>
        </w:rPr>
        <w:t>suggested</w:t>
      </w:r>
      <w:r w:rsidRPr="00E35A63">
        <w:rPr>
          <w:sz w:val="20"/>
          <w:szCs w:val="20"/>
        </w:rPr>
        <w:t xml:space="preserve">.  </w:t>
      </w:r>
      <w:r w:rsidR="0016798D">
        <w:rPr>
          <w:sz w:val="20"/>
          <w:szCs w:val="20"/>
        </w:rPr>
        <w:t>See the attached gift form for the gift policy.</w:t>
      </w:r>
    </w:p>
    <w:p w:rsidR="0016798D" w:rsidRDefault="0016798D" w:rsidP="00496237">
      <w:pPr>
        <w:rPr>
          <w:sz w:val="20"/>
          <w:szCs w:val="20"/>
        </w:rPr>
      </w:pPr>
    </w:p>
    <w:p w:rsidR="00CB4298" w:rsidRPr="00E35A63" w:rsidRDefault="00E35A63" w:rsidP="00496237">
      <w:pPr>
        <w:rPr>
          <w:sz w:val="20"/>
          <w:szCs w:val="20"/>
        </w:rPr>
      </w:pPr>
      <w:r w:rsidRPr="00E35A63">
        <w:rPr>
          <w:sz w:val="20"/>
          <w:szCs w:val="20"/>
        </w:rPr>
        <w:t>Involved in gift processing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52"/>
        <w:gridCol w:w="2880"/>
      </w:tblGrid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sz w:val="18"/>
                <w:szCs w:val="18"/>
              </w:rPr>
            </w:pPr>
            <w:r w:rsidRPr="008C75EF">
              <w:rPr>
                <w:sz w:val="18"/>
                <w:szCs w:val="18"/>
              </w:rPr>
              <w:t>Technical Services Assistant, Acquisitions &amp; Serials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sz w:val="18"/>
                <w:szCs w:val="18"/>
              </w:rPr>
            </w:pPr>
            <w:r w:rsidRPr="008C75EF">
              <w:rPr>
                <w:sz w:val="18"/>
                <w:szCs w:val="18"/>
              </w:rPr>
              <w:t>Leigh Wright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Public Services Staff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Bev, student</w:t>
            </w:r>
            <w:r w:rsidR="008C75EF" w:rsidRPr="008C75EF">
              <w:rPr>
                <w:rFonts w:asciiTheme="minorHAnsi" w:hAnsiTheme="minorHAnsi"/>
                <w:sz w:val="18"/>
                <w:szCs w:val="18"/>
              </w:rPr>
              <w:t xml:space="preserve"> and summer</w:t>
            </w:r>
            <w:r w:rsidRPr="008C75EF">
              <w:rPr>
                <w:rFonts w:asciiTheme="minorHAnsi" w:hAnsiTheme="minorHAnsi"/>
                <w:sz w:val="18"/>
                <w:szCs w:val="18"/>
              </w:rPr>
              <w:t xml:space="preserve"> workers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Reference Assistant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Jon Ugalde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Subject Specific or Specialized Librarians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Eva, Fang, John, Bev, Mark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B4588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Library </w:t>
            </w:r>
            <w:r w:rsidR="00E35A63" w:rsidRPr="008C75EF">
              <w:rPr>
                <w:rFonts w:asciiTheme="minorHAnsi" w:hAnsiTheme="minorHAnsi"/>
                <w:sz w:val="18"/>
                <w:szCs w:val="18"/>
              </w:rPr>
              <w:t>Director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Mark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Administrative Assistant</w:t>
            </w:r>
            <w:r w:rsidR="00B45883">
              <w:rPr>
                <w:rFonts w:asciiTheme="minorHAnsi" w:hAnsiTheme="minorHAnsi"/>
                <w:sz w:val="18"/>
                <w:szCs w:val="18"/>
              </w:rPr>
              <w:t xml:space="preserve"> to the Library Director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rFonts w:asciiTheme="minorHAnsi" w:hAnsiTheme="minorHAnsi"/>
                <w:sz w:val="18"/>
                <w:szCs w:val="18"/>
              </w:rPr>
            </w:pPr>
            <w:r w:rsidRPr="008C75EF">
              <w:rPr>
                <w:rFonts w:asciiTheme="minorHAnsi" w:hAnsiTheme="minorHAnsi"/>
                <w:sz w:val="18"/>
                <w:szCs w:val="18"/>
              </w:rPr>
              <w:t>Rosalie Mulhollen</w:t>
            </w:r>
          </w:p>
        </w:tc>
      </w:tr>
      <w:tr w:rsidR="00E35A63" w:rsidRPr="00E35A63" w:rsidTr="008C75EF">
        <w:trPr>
          <w:jc w:val="center"/>
        </w:trPr>
        <w:tc>
          <w:tcPr>
            <w:tcW w:w="4752" w:type="dxa"/>
          </w:tcPr>
          <w:p w:rsidR="00E35A63" w:rsidRPr="008C75EF" w:rsidRDefault="00E35A63" w:rsidP="008C75EF">
            <w:pPr>
              <w:ind w:left="144"/>
              <w:rPr>
                <w:sz w:val="18"/>
                <w:szCs w:val="18"/>
              </w:rPr>
            </w:pPr>
            <w:r w:rsidRPr="008C75EF">
              <w:rPr>
                <w:sz w:val="18"/>
                <w:szCs w:val="18"/>
              </w:rPr>
              <w:t>Technical Services Assistant, Cataloging</w:t>
            </w:r>
          </w:p>
        </w:tc>
        <w:tc>
          <w:tcPr>
            <w:tcW w:w="2880" w:type="dxa"/>
          </w:tcPr>
          <w:p w:rsidR="00E35A63" w:rsidRPr="008C75EF" w:rsidRDefault="00E35A63" w:rsidP="008C75EF">
            <w:pPr>
              <w:ind w:left="144"/>
              <w:rPr>
                <w:sz w:val="18"/>
                <w:szCs w:val="18"/>
              </w:rPr>
            </w:pPr>
            <w:r w:rsidRPr="008C75EF">
              <w:rPr>
                <w:sz w:val="18"/>
                <w:szCs w:val="18"/>
              </w:rPr>
              <w:t>Verna Mullen</w:t>
            </w:r>
          </w:p>
        </w:tc>
      </w:tr>
    </w:tbl>
    <w:p w:rsidR="00496237" w:rsidRPr="00E35A63" w:rsidRDefault="00E35A63" w:rsidP="00496237">
      <w:pPr>
        <w:rPr>
          <w:sz w:val="20"/>
          <w:szCs w:val="20"/>
        </w:rPr>
      </w:pPr>
      <w:r w:rsidRPr="00E35A63">
        <w:rPr>
          <w:sz w:val="20"/>
          <w:szCs w:val="20"/>
        </w:rPr>
        <w:t>Procedures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>Fill out the front page of the gift form</w:t>
      </w:r>
      <w:r w:rsidR="00FC3654" w:rsidRPr="00B45883">
        <w:rPr>
          <w:sz w:val="20"/>
          <w:szCs w:val="20"/>
        </w:rPr>
        <w:t xml:space="preserve"> (Leigh has the template)</w:t>
      </w:r>
      <w:r w:rsidR="0016798D">
        <w:rPr>
          <w:sz w:val="20"/>
          <w:szCs w:val="20"/>
        </w:rPr>
        <w:t xml:space="preserve"> – gift forms are in a folder at circulation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 xml:space="preserve">Student workers </w:t>
      </w:r>
      <w:r w:rsidR="00E35A63" w:rsidRPr="00B45883">
        <w:rPr>
          <w:sz w:val="20"/>
          <w:szCs w:val="20"/>
        </w:rPr>
        <w:t xml:space="preserve">will </w:t>
      </w:r>
      <w:r w:rsidRPr="00B45883">
        <w:rPr>
          <w:sz w:val="20"/>
          <w:szCs w:val="20"/>
        </w:rPr>
        <w:t>unpack large gifts and take</w:t>
      </w:r>
      <w:r w:rsidR="00E35A63" w:rsidRPr="00B45883">
        <w:rPr>
          <w:sz w:val="20"/>
          <w:szCs w:val="20"/>
        </w:rPr>
        <w:t xml:space="preserve"> the materials</w:t>
      </w:r>
      <w:r w:rsidRPr="00B45883">
        <w:rPr>
          <w:sz w:val="20"/>
          <w:szCs w:val="20"/>
        </w:rPr>
        <w:t xml:space="preserve"> to technical services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 xml:space="preserve">Work-study or summer workers will pick up materials on campus (usually from retirees or </w:t>
      </w:r>
      <w:r w:rsidR="00FC3654" w:rsidRPr="00B45883">
        <w:rPr>
          <w:sz w:val="20"/>
          <w:szCs w:val="20"/>
        </w:rPr>
        <w:t>professors whose offices are being moved</w:t>
      </w:r>
      <w:r w:rsidRPr="00B45883">
        <w:rPr>
          <w:sz w:val="20"/>
          <w:szCs w:val="20"/>
        </w:rPr>
        <w:t>)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>Put a note on items to be processed immediately (faculty donate a book for reserves or class use)</w:t>
      </w:r>
      <w:r w:rsidR="00FC3654" w:rsidRPr="00B45883">
        <w:rPr>
          <w:sz w:val="20"/>
          <w:szCs w:val="20"/>
        </w:rPr>
        <w:t xml:space="preserve"> – Leigh will give the book to Verna Mullen for processing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>After Leigh record</w:t>
      </w:r>
      <w:r w:rsidR="00FC3654" w:rsidRPr="00B45883">
        <w:rPr>
          <w:sz w:val="20"/>
          <w:szCs w:val="20"/>
        </w:rPr>
        <w:t>s</w:t>
      </w:r>
      <w:r w:rsidRPr="00B45883">
        <w:rPr>
          <w:sz w:val="20"/>
          <w:szCs w:val="20"/>
        </w:rPr>
        <w:t xml:space="preserve"> gifts</w:t>
      </w:r>
      <w:r w:rsidR="00852FF7" w:rsidRPr="00B45883">
        <w:rPr>
          <w:sz w:val="20"/>
          <w:szCs w:val="20"/>
        </w:rPr>
        <w:t xml:space="preserve"> and</w:t>
      </w:r>
      <w:r w:rsidRPr="00B45883">
        <w:rPr>
          <w:sz w:val="20"/>
          <w:szCs w:val="20"/>
        </w:rPr>
        <w:t xml:space="preserve"> </w:t>
      </w:r>
      <w:r w:rsidR="00852FF7" w:rsidRPr="00B45883">
        <w:rPr>
          <w:sz w:val="20"/>
          <w:szCs w:val="20"/>
        </w:rPr>
        <w:t>completes and send copies of the form,</w:t>
      </w:r>
      <w:r w:rsidR="00BC5763" w:rsidRPr="00B45883">
        <w:rPr>
          <w:sz w:val="20"/>
          <w:szCs w:val="20"/>
        </w:rPr>
        <w:t xml:space="preserve"> the</w:t>
      </w:r>
      <w:r w:rsidRPr="00B45883">
        <w:rPr>
          <w:sz w:val="20"/>
          <w:szCs w:val="20"/>
        </w:rPr>
        <w:t xml:space="preserve"> materials are given to the subject specific librarian for review</w:t>
      </w:r>
    </w:p>
    <w:p w:rsidR="008C75EF" w:rsidRPr="00B45883" w:rsidRDefault="008C75EF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>Acknowledgements are handled by the director’s office</w:t>
      </w:r>
    </w:p>
    <w:p w:rsidR="00496237" w:rsidRPr="00B45883" w:rsidRDefault="00496237" w:rsidP="0049623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 xml:space="preserve">Gifts are added, sent to Better World Books or </w:t>
      </w:r>
      <w:r w:rsidR="00FC3654" w:rsidRPr="00B45883">
        <w:rPr>
          <w:sz w:val="20"/>
          <w:szCs w:val="20"/>
        </w:rPr>
        <w:t>recycle</w:t>
      </w:r>
      <w:r w:rsidRPr="00B45883">
        <w:rPr>
          <w:sz w:val="20"/>
          <w:szCs w:val="20"/>
        </w:rPr>
        <w:t>d</w:t>
      </w:r>
      <w:r w:rsidR="00BC5763" w:rsidRPr="00B45883">
        <w:rPr>
          <w:sz w:val="20"/>
          <w:szCs w:val="20"/>
        </w:rPr>
        <w:t xml:space="preserve"> (poor condition)</w:t>
      </w:r>
    </w:p>
    <w:p w:rsidR="00852FF7" w:rsidRPr="00B45883" w:rsidRDefault="00496237" w:rsidP="00852F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45883">
        <w:rPr>
          <w:sz w:val="20"/>
          <w:szCs w:val="20"/>
        </w:rPr>
        <w:t xml:space="preserve">Some gifts are put on a cart in the lobby or </w:t>
      </w:r>
      <w:r w:rsidR="00FC3654" w:rsidRPr="00B45883">
        <w:rPr>
          <w:sz w:val="20"/>
          <w:szCs w:val="20"/>
        </w:rPr>
        <w:t>made available to students</w:t>
      </w:r>
      <w:r w:rsidRPr="00B45883">
        <w:rPr>
          <w:sz w:val="20"/>
          <w:szCs w:val="20"/>
        </w:rPr>
        <w:t xml:space="preserve"> </w:t>
      </w:r>
    </w:p>
    <w:p w:rsidR="00496237" w:rsidRPr="00B45883" w:rsidRDefault="00CB4298" w:rsidP="00852FF7">
      <w:pPr>
        <w:pStyle w:val="ListParagraph"/>
        <w:rPr>
          <w:rStyle w:val="Emphasis"/>
          <w:b w:val="0"/>
          <w:bCs w:val="0"/>
          <w:sz w:val="20"/>
          <w:szCs w:val="20"/>
        </w:rPr>
      </w:pPr>
      <w:r>
        <w:rPr>
          <w:sz w:val="20"/>
          <w:szCs w:val="20"/>
        </w:rPr>
        <w:t>An</w:t>
      </w:r>
      <w:r w:rsidR="00852FF7" w:rsidRPr="00B45883">
        <w:rPr>
          <w:sz w:val="20"/>
          <w:szCs w:val="20"/>
        </w:rPr>
        <w:t xml:space="preserve"> estate executor</w:t>
      </w:r>
      <w:r w:rsidR="00496237" w:rsidRPr="00B45883">
        <w:rPr>
          <w:sz w:val="20"/>
          <w:szCs w:val="20"/>
        </w:rPr>
        <w:t xml:space="preserve"> </w:t>
      </w:r>
      <w:r>
        <w:rPr>
          <w:sz w:val="20"/>
          <w:szCs w:val="20"/>
        </w:rPr>
        <w:t>had a request before</w:t>
      </w:r>
      <w:r w:rsidR="00852FF7" w:rsidRPr="00B45883">
        <w:rPr>
          <w:sz w:val="20"/>
          <w:szCs w:val="20"/>
        </w:rPr>
        <w:t xml:space="preserve"> donating </w:t>
      </w:r>
      <w:r w:rsidR="00496237" w:rsidRPr="00B45883">
        <w:rPr>
          <w:sz w:val="20"/>
          <w:szCs w:val="20"/>
        </w:rPr>
        <w:t>books</w:t>
      </w:r>
      <w:r>
        <w:rPr>
          <w:sz w:val="20"/>
          <w:szCs w:val="20"/>
        </w:rPr>
        <w:t xml:space="preserve"> recently.  She asked items not added to the collection</w:t>
      </w:r>
      <w:r w:rsidRPr="00B45883">
        <w:rPr>
          <w:sz w:val="20"/>
          <w:szCs w:val="20"/>
        </w:rPr>
        <w:t xml:space="preserve"> be offered to art students but not left at the </w:t>
      </w:r>
      <w:r>
        <w:rPr>
          <w:sz w:val="20"/>
          <w:szCs w:val="20"/>
        </w:rPr>
        <w:t xml:space="preserve">Main Street </w:t>
      </w:r>
      <w:r w:rsidRPr="00B45883">
        <w:rPr>
          <w:sz w:val="20"/>
          <w:szCs w:val="20"/>
        </w:rPr>
        <w:t xml:space="preserve">public book/magazine exchange. </w:t>
      </w:r>
      <w:r>
        <w:rPr>
          <w:sz w:val="20"/>
          <w:szCs w:val="20"/>
        </w:rPr>
        <w:t xml:space="preserve"> </w:t>
      </w:r>
      <w:r w:rsidR="00496237" w:rsidRPr="00B45883">
        <w:rPr>
          <w:sz w:val="20"/>
          <w:szCs w:val="20"/>
        </w:rPr>
        <w:t xml:space="preserve">Books not added </w:t>
      </w:r>
      <w:r>
        <w:rPr>
          <w:sz w:val="20"/>
          <w:szCs w:val="20"/>
        </w:rPr>
        <w:t xml:space="preserve">were </w:t>
      </w:r>
      <w:r w:rsidR="008C75EF" w:rsidRPr="00B45883">
        <w:rPr>
          <w:sz w:val="20"/>
          <w:szCs w:val="20"/>
        </w:rPr>
        <w:t>put</w:t>
      </w:r>
      <w:r>
        <w:rPr>
          <w:sz w:val="20"/>
          <w:szCs w:val="20"/>
        </w:rPr>
        <w:t xml:space="preserve"> out</w:t>
      </w:r>
      <w:r w:rsidR="008C75EF" w:rsidRPr="00B45883">
        <w:rPr>
          <w:sz w:val="20"/>
          <w:szCs w:val="20"/>
        </w:rPr>
        <w:t xml:space="preserve"> in</w:t>
      </w:r>
      <w:r w:rsidR="00496237" w:rsidRPr="00B45883">
        <w:rPr>
          <w:sz w:val="20"/>
          <w:szCs w:val="20"/>
        </w:rPr>
        <w:t xml:space="preserve"> the </w:t>
      </w:r>
      <w:r w:rsidR="00852FF7" w:rsidRPr="00B45883">
        <w:rPr>
          <w:rStyle w:val="Emphasis"/>
          <w:b w:val="0"/>
          <w:bCs w:val="0"/>
          <w:sz w:val="20"/>
          <w:szCs w:val="20"/>
        </w:rPr>
        <w:t>Moca</w:t>
      </w:r>
      <w:r w:rsidR="00496237" w:rsidRPr="00B45883">
        <w:rPr>
          <w:rStyle w:val="Emphasis"/>
          <w:b w:val="0"/>
          <w:bCs w:val="0"/>
          <w:sz w:val="20"/>
          <w:szCs w:val="20"/>
        </w:rPr>
        <w:t xml:space="preserve"> Joca area in Harder Hall.  </w:t>
      </w:r>
      <w:r>
        <w:rPr>
          <w:rStyle w:val="Emphasis"/>
          <w:b w:val="0"/>
          <w:bCs w:val="0"/>
          <w:sz w:val="20"/>
          <w:szCs w:val="20"/>
        </w:rPr>
        <w:t xml:space="preserve">It was a doable request.  </w:t>
      </w:r>
      <w:r w:rsidRPr="00B45883">
        <w:rPr>
          <w:rStyle w:val="Emphasis"/>
          <w:b w:val="0"/>
          <w:bCs w:val="0"/>
          <w:sz w:val="20"/>
          <w:szCs w:val="20"/>
        </w:rPr>
        <w:t xml:space="preserve">Dean </w:t>
      </w:r>
      <w:r>
        <w:rPr>
          <w:rStyle w:val="Emphasis"/>
          <w:b w:val="0"/>
          <w:bCs w:val="0"/>
          <w:sz w:val="20"/>
          <w:szCs w:val="20"/>
        </w:rPr>
        <w:t>Bellavance is usually consulted, if S</w:t>
      </w:r>
      <w:r w:rsidR="00496237" w:rsidRPr="00B45883">
        <w:rPr>
          <w:rStyle w:val="Emphasis"/>
          <w:b w:val="0"/>
          <w:bCs w:val="0"/>
          <w:sz w:val="20"/>
          <w:szCs w:val="20"/>
        </w:rPr>
        <w:t xml:space="preserve">choles wants to leave </w:t>
      </w:r>
      <w:r w:rsidR="00F86C19" w:rsidRPr="00B45883">
        <w:rPr>
          <w:rStyle w:val="Emphasis"/>
          <w:b w:val="0"/>
          <w:bCs w:val="0"/>
          <w:sz w:val="20"/>
          <w:szCs w:val="20"/>
        </w:rPr>
        <w:t>m</w:t>
      </w:r>
      <w:r>
        <w:rPr>
          <w:rStyle w:val="Emphasis"/>
          <w:b w:val="0"/>
          <w:bCs w:val="0"/>
          <w:sz w:val="20"/>
          <w:szCs w:val="20"/>
        </w:rPr>
        <w:t>aterials in Art &amp; Design areas.</w:t>
      </w:r>
    </w:p>
    <w:p w:rsidR="00496237" w:rsidRPr="00B45883" w:rsidRDefault="00496237" w:rsidP="004962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5883">
        <w:rPr>
          <w:sz w:val="20"/>
          <w:szCs w:val="20"/>
        </w:rPr>
        <w:t>Leigh has a form to guide searching</w:t>
      </w:r>
      <w:r w:rsidR="00F86C19" w:rsidRPr="00B45883">
        <w:rPr>
          <w:sz w:val="20"/>
          <w:szCs w:val="20"/>
        </w:rPr>
        <w:t xml:space="preserve"> </w:t>
      </w:r>
      <w:r w:rsidR="00BC5763" w:rsidRPr="00B45883">
        <w:rPr>
          <w:sz w:val="20"/>
          <w:szCs w:val="20"/>
        </w:rPr>
        <w:t>(owned by Scholes</w:t>
      </w:r>
      <w:r w:rsidR="00F86C19" w:rsidRPr="00B45883">
        <w:rPr>
          <w:sz w:val="20"/>
          <w:szCs w:val="20"/>
        </w:rPr>
        <w:t>, condition, how many copies in World Cat, availability, replacement cost, etc</w:t>
      </w:r>
      <w:r w:rsidRPr="00B45883">
        <w:rPr>
          <w:sz w:val="20"/>
          <w:szCs w:val="20"/>
        </w:rPr>
        <w:t>.</w:t>
      </w:r>
      <w:r w:rsidR="00CB4298">
        <w:rPr>
          <w:sz w:val="20"/>
          <w:szCs w:val="20"/>
        </w:rPr>
        <w:t>) and to aid in the selection process.</w:t>
      </w:r>
      <w:r w:rsidRPr="00B45883">
        <w:rPr>
          <w:sz w:val="20"/>
          <w:szCs w:val="20"/>
        </w:rPr>
        <w:t xml:space="preserve">  </w:t>
      </w:r>
      <w:r w:rsidR="00A45CA3">
        <w:rPr>
          <w:sz w:val="20"/>
          <w:szCs w:val="20"/>
        </w:rPr>
        <w:t>Bev will coordinate searches to be done by the</w:t>
      </w:r>
      <w:r w:rsidRPr="00B45883">
        <w:rPr>
          <w:sz w:val="20"/>
          <w:szCs w:val="20"/>
        </w:rPr>
        <w:t xml:space="preserve"> reference assistant </w:t>
      </w:r>
      <w:r w:rsidR="00F86C19" w:rsidRPr="00B45883">
        <w:rPr>
          <w:sz w:val="20"/>
          <w:szCs w:val="20"/>
        </w:rPr>
        <w:t xml:space="preserve">or </w:t>
      </w:r>
      <w:r w:rsidRPr="00B45883">
        <w:rPr>
          <w:sz w:val="20"/>
          <w:szCs w:val="20"/>
        </w:rPr>
        <w:t xml:space="preserve">occasionally an experienced student worker </w:t>
      </w:r>
      <w:r w:rsidR="00A45CA3">
        <w:rPr>
          <w:sz w:val="20"/>
          <w:szCs w:val="20"/>
        </w:rPr>
        <w:t xml:space="preserve">-  especially helpful with large gifts </w:t>
      </w:r>
    </w:p>
    <w:p w:rsidR="00496237" w:rsidRPr="00B45883" w:rsidRDefault="00BC5763" w:rsidP="004962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5883">
        <w:rPr>
          <w:sz w:val="20"/>
          <w:szCs w:val="20"/>
        </w:rPr>
        <w:t>Materials</w:t>
      </w:r>
      <w:r w:rsidR="00496237" w:rsidRPr="00B45883">
        <w:rPr>
          <w:sz w:val="20"/>
          <w:szCs w:val="20"/>
        </w:rPr>
        <w:t xml:space="preserve"> with the completed search slip </w:t>
      </w:r>
      <w:r w:rsidRPr="00B45883">
        <w:rPr>
          <w:sz w:val="20"/>
          <w:szCs w:val="20"/>
        </w:rPr>
        <w:t>are</w:t>
      </w:r>
      <w:r w:rsidR="00496237" w:rsidRPr="00B45883">
        <w:rPr>
          <w:sz w:val="20"/>
          <w:szCs w:val="20"/>
        </w:rPr>
        <w:t xml:space="preserve"> </w:t>
      </w:r>
      <w:r w:rsidRPr="00B45883">
        <w:rPr>
          <w:sz w:val="20"/>
          <w:szCs w:val="20"/>
        </w:rPr>
        <w:t>returned to the subject specific librarian</w:t>
      </w:r>
    </w:p>
    <w:p w:rsidR="00BC5763" w:rsidRPr="00B45883" w:rsidRDefault="00CB4298" w:rsidP="00496237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Librarian</w:t>
      </w:r>
      <w:r w:rsidR="00BC5763" w:rsidRPr="00B45883">
        <w:rPr>
          <w:sz w:val="20"/>
          <w:szCs w:val="20"/>
        </w:rPr>
        <w:t xml:space="preserve"> </w:t>
      </w:r>
      <w:r w:rsidR="008C75EF" w:rsidRPr="00B45883">
        <w:rPr>
          <w:sz w:val="20"/>
          <w:szCs w:val="20"/>
        </w:rPr>
        <w:t>indicates</w:t>
      </w:r>
      <w:r w:rsidR="00BC5763" w:rsidRPr="00B45883">
        <w:rPr>
          <w:sz w:val="20"/>
          <w:szCs w:val="20"/>
        </w:rPr>
        <w:t xml:space="preserve"> </w:t>
      </w:r>
      <w:r w:rsidR="00A45CA3">
        <w:rPr>
          <w:sz w:val="20"/>
          <w:szCs w:val="20"/>
        </w:rPr>
        <w:t xml:space="preserve">on the slip </w:t>
      </w:r>
      <w:r w:rsidR="008C75EF" w:rsidRPr="00B45883">
        <w:rPr>
          <w:sz w:val="20"/>
          <w:szCs w:val="20"/>
        </w:rPr>
        <w:t>to add, send to Better World Books, offer to Herrick or recycle</w:t>
      </w:r>
    </w:p>
    <w:p w:rsidR="00BC5763" w:rsidRPr="00B45883" w:rsidRDefault="008C75EF" w:rsidP="0049623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5883">
        <w:rPr>
          <w:sz w:val="20"/>
          <w:szCs w:val="20"/>
        </w:rPr>
        <w:t>Materials are returned to Leigh for processing</w:t>
      </w:r>
      <w:r w:rsidR="00F21EB4">
        <w:rPr>
          <w:sz w:val="20"/>
          <w:szCs w:val="20"/>
        </w:rPr>
        <w:t xml:space="preserve"> and dispersion</w:t>
      </w:r>
    </w:p>
    <w:p w:rsidR="00496237" w:rsidRPr="00B45883" w:rsidRDefault="00E35A63" w:rsidP="00852F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45883">
        <w:rPr>
          <w:sz w:val="20"/>
          <w:szCs w:val="20"/>
        </w:rPr>
        <w:t>Ver</w:t>
      </w:r>
      <w:r w:rsidR="00852FF7" w:rsidRPr="00B45883">
        <w:rPr>
          <w:sz w:val="20"/>
          <w:szCs w:val="20"/>
        </w:rPr>
        <w:t>na c</w:t>
      </w:r>
      <w:r w:rsidRPr="00B45883">
        <w:rPr>
          <w:sz w:val="20"/>
          <w:szCs w:val="20"/>
        </w:rPr>
        <w:t>atalogs and oversees processing</w:t>
      </w:r>
      <w:r w:rsidR="008C75EF" w:rsidRPr="00B45883">
        <w:rPr>
          <w:sz w:val="20"/>
          <w:szCs w:val="20"/>
        </w:rPr>
        <w:t xml:space="preserve"> of </w:t>
      </w:r>
      <w:bookmarkStart w:id="1" w:name="_GoBack"/>
      <w:bookmarkEnd w:id="1"/>
      <w:r w:rsidR="008C75EF" w:rsidRPr="00B45883">
        <w:rPr>
          <w:sz w:val="20"/>
          <w:szCs w:val="20"/>
        </w:rPr>
        <w:t xml:space="preserve">materials </w:t>
      </w:r>
      <w:r w:rsidR="00F21EB4">
        <w:rPr>
          <w:sz w:val="20"/>
          <w:szCs w:val="20"/>
        </w:rPr>
        <w:t xml:space="preserve">added to the collection </w:t>
      </w:r>
      <w:r w:rsidR="008C75EF" w:rsidRPr="00B45883">
        <w:rPr>
          <w:sz w:val="20"/>
          <w:szCs w:val="20"/>
        </w:rPr>
        <w:t>except serials</w:t>
      </w:r>
    </w:p>
    <w:sectPr w:rsidR="00496237" w:rsidRPr="00B45883" w:rsidSect="00852FF7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965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37" w:rsidRDefault="00496237">
      <w:r>
        <w:separator/>
      </w:r>
    </w:p>
  </w:endnote>
  <w:endnote w:type="continuationSeparator" w:id="0">
    <w:p w:rsidR="00496237" w:rsidRDefault="0049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8F" w:rsidRDefault="00F86C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707D8F" w:rsidRDefault="00707D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8F" w:rsidRDefault="00F86C19">
    <w:pPr>
      <w:pStyle w:val="Footer"/>
    </w:pP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 w:rsidR="00CB429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8F" w:rsidRPr="00852FF7" w:rsidRDefault="00F21EB4">
    <w:pPr>
      <w:pStyle w:val="Footer"/>
      <w:rPr>
        <w:b w:val="0"/>
        <w:sz w:val="16"/>
        <w:szCs w:val="16"/>
      </w:rPr>
    </w:pPr>
    <w:r>
      <w:rPr>
        <w:noProof/>
      </w:rPr>
      <w:pict>
        <v:rect id="_x0000_s2049" style="position:absolute;left:0;text-align:left;margin-left:36pt;margin-top:0;width:275.75pt;height:48pt;z-index:-251659776;mso-position-horizontal-relative:page" o:allowincell="f" fillcolor="#dfdfdf" stroked="f" strokecolor="#e5e5e5">
          <w10:wrap anchorx="page"/>
          <w10:anchorlock/>
        </v:rect>
      </w:pict>
    </w:r>
    <w:r w:rsidR="00F86C19">
      <w:tab/>
    </w:r>
    <w:r w:rsidR="00F86C19">
      <w:tab/>
    </w:r>
    <w:r w:rsidR="00F86C19" w:rsidRPr="00852FF7">
      <w:rPr>
        <w:rStyle w:val="PageNumber"/>
        <w:sz w:val="16"/>
        <w:szCs w:val="16"/>
      </w:rPr>
      <w:fldChar w:fldCharType="begin"/>
    </w:r>
    <w:r w:rsidR="00F86C19" w:rsidRPr="00852FF7">
      <w:rPr>
        <w:rStyle w:val="PageNumber"/>
        <w:sz w:val="16"/>
        <w:szCs w:val="16"/>
      </w:rPr>
      <w:instrText xml:space="preserve"> PAGE </w:instrText>
    </w:r>
    <w:r w:rsidR="00F86C19" w:rsidRPr="00852FF7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="00F86C19" w:rsidRPr="00852FF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37" w:rsidRDefault="00496237">
      <w:r>
        <w:separator/>
      </w:r>
    </w:p>
  </w:footnote>
  <w:footnote w:type="continuationSeparator" w:id="0">
    <w:p w:rsidR="00496237" w:rsidRDefault="0049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8F" w:rsidRDefault="00F21EB4">
    <w:pPr>
      <w:pStyle w:val="Header"/>
    </w:pPr>
    <w:r>
      <w:rPr>
        <w:noProof/>
        <w:lang w:bidi="he-IL"/>
      </w:rPr>
      <w:pict>
        <v:rect id="_x0000_s2051" style="position:absolute;left:0;text-align:left;margin-left:6in;margin-top:115.2pt;width:132pt;height:2.75pt;z-index:-251657728;mso-position-horizontal-relative:page;mso-position-vertical-relative:page" o:allowincell="f" fillcolor="#bebebe" strokecolor="white" strokeweight=".25pt">
          <w10:wrap anchorx="page" anchory="page"/>
          <w10:anchorlock/>
        </v:rect>
      </w:pict>
    </w:r>
    <w:r>
      <w:rPr>
        <w:noProof/>
        <w:lang w:bidi="he-IL"/>
      </w:rPr>
      <w:pict>
        <v:rect id="_x0000_s2050" style="position:absolute;left:0;text-align:left;margin-left:133.5pt;margin-top:36pt;width:2.75pt;height:60pt;z-index:-251658752;mso-position-horizontal-relative:page;mso-position-vertical-relative:page" o:allowincell="f" fillcolor="#bebebe" strokecolor="white" strokeweight=".25pt">
          <w10:wrap anchorx="page"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63"/>
    <w:multiLevelType w:val="hybridMultilevel"/>
    <w:tmpl w:val="5016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3C54"/>
    <w:multiLevelType w:val="hybridMultilevel"/>
    <w:tmpl w:val="36E8EF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7D656B"/>
    <w:multiLevelType w:val="hybridMultilevel"/>
    <w:tmpl w:val="03984E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26879B0"/>
    <w:multiLevelType w:val="hybridMultilevel"/>
    <w:tmpl w:val="5E74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>
      <o:colormru v:ext="edit" colors="#bebeb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237"/>
    <w:rsid w:val="0016798D"/>
    <w:rsid w:val="00496237"/>
    <w:rsid w:val="00707D8F"/>
    <w:rsid w:val="00852FF7"/>
    <w:rsid w:val="008C75EF"/>
    <w:rsid w:val="00A43511"/>
    <w:rsid w:val="00A45CA3"/>
    <w:rsid w:val="00B45883"/>
    <w:rsid w:val="00BC5763"/>
    <w:rsid w:val="00CB4298"/>
    <w:rsid w:val="00E35A63"/>
    <w:rsid w:val="00F21EB4"/>
    <w:rsid w:val="00F86C19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bebeb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semiHidden/>
    <w:pPr>
      <w:spacing w:before="420"/>
      <w:ind w:right="-1080"/>
    </w:pPr>
    <w:rPr>
      <w:b/>
    </w:rPr>
  </w:style>
  <w:style w:type="paragraph" w:styleId="Header">
    <w:name w:val="header"/>
    <w:basedOn w:val="HeaderBase"/>
    <w:semiHidden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3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496237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96237"/>
    <w:pPr>
      <w:ind w:left="720"/>
    </w:pPr>
  </w:style>
  <w:style w:type="table" w:styleId="TableGrid">
    <w:name w:val="Table Grid"/>
    <w:basedOn w:val="TableNormal"/>
    <w:uiPriority w:val="59"/>
    <w:rsid w:val="00A43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3511"/>
    <w:pPr>
      <w:spacing w:before="240" w:after="240"/>
      <w:ind w:left="240" w:right="24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35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well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EFBB27F-1AF0-429F-8A5C-76E80D80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107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2013-09-13T14:02:00Z</cp:lastPrinted>
  <dcterms:created xsi:type="dcterms:W3CDTF">2013-09-12T22:53:00Z</dcterms:created>
  <dcterms:modified xsi:type="dcterms:W3CDTF">2013-09-13T14:25:00Z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</Properties>
</file>